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7EF0" w14:textId="77777777" w:rsidR="008A62B2" w:rsidRDefault="008E5F9F">
      <w:pP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BA STAY ABROAD AGREEMENT SHEET</w:t>
      </w:r>
    </w:p>
    <w:p w14:paraId="3C40A830" w14:textId="77777777" w:rsidR="008A62B2" w:rsidRDefault="008E5F9F">
      <w:pP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Department of English, University of Bern</w:t>
      </w: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7B2BA4" wp14:editId="6A45FF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4470" cy="1008000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7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0FB9A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4A410555" w14:textId="77777777" w:rsidR="008A62B2" w:rsidRDefault="008E5F9F">
      <w:pPr>
        <w:spacing w:line="240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To be filled in by student and completed and signed by International Coordinator </w:t>
      </w:r>
    </w:p>
    <w:p w14:paraId="3B76652C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481413EA" w14:textId="77777777" w:rsidR="008A62B2" w:rsidRDefault="008E5F9F">
      <w:pPr>
        <w:spacing w:line="360" w:lineRule="auto"/>
        <w:contextualSpacing/>
        <w:rPr>
          <w:lang w:val="en-US"/>
        </w:rPr>
      </w:pPr>
      <w:r>
        <w:rPr>
          <w:lang w:val="en-US"/>
        </w:rPr>
        <w:t>Student’s name:</w:t>
      </w:r>
      <w:r>
        <w:rPr>
          <w:u w:val="single"/>
          <w:lang w:val="en-US"/>
        </w:rPr>
        <w:t xml:space="preserve"> _______________________________     </w:t>
      </w:r>
      <w:r>
        <w:rPr>
          <w:lang w:val="en-US"/>
        </w:rPr>
        <w:t xml:space="preserve"> </w:t>
      </w:r>
    </w:p>
    <w:p w14:paraId="454CC40F" w14:textId="77777777" w:rsidR="008A62B2" w:rsidRDefault="008E5F9F">
      <w:pPr>
        <w:spacing w:after="360" w:line="360" w:lineRule="auto"/>
        <w:contextualSpacing/>
        <w:rPr>
          <w:lang w:val="en-US"/>
        </w:rPr>
      </w:pPr>
      <w:r>
        <w:rPr>
          <w:lang w:val="en-US"/>
        </w:rPr>
        <w:t>Matriculation number</w:t>
      </w:r>
      <w:proofErr w:type="gramStart"/>
      <w:r>
        <w:rPr>
          <w:lang w:val="en-US"/>
        </w:rPr>
        <w:t>:</w:t>
      </w:r>
      <w:r>
        <w:rPr>
          <w:u w:val="single"/>
          <w:lang w:val="en-US"/>
        </w:rPr>
        <w:t>_</w:t>
      </w:r>
      <w:proofErr w:type="gramEnd"/>
      <w:r>
        <w:rPr>
          <w:u w:val="single"/>
          <w:lang w:val="en-US"/>
        </w:rPr>
        <w:t>______________________________</w:t>
      </w:r>
      <w:r>
        <w:rPr>
          <w:lang w:val="en-US"/>
        </w:rPr>
        <w:tab/>
        <w:t>□ Major        □ Minor</w:t>
      </w:r>
    </w:p>
    <w:p w14:paraId="2D0A5B4D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015D6960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77A03787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587F23F6" w14:textId="77777777" w:rsidR="008A62B2" w:rsidRDefault="008E5F9F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PLANNING YOUR STAY ABROAD:</w:t>
      </w:r>
    </w:p>
    <w:p w14:paraId="20938BBB" w14:textId="77777777" w:rsidR="008A62B2" w:rsidRDefault="008E5F9F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br/>
        <w:t xml:space="preserve">A) Duration, Nature, and ETCS </w:t>
      </w:r>
      <w:proofErr w:type="spellStart"/>
      <w:r>
        <w:rPr>
          <w:b/>
          <w:lang w:val="en-US"/>
        </w:rPr>
        <w:t>Accrediation</w:t>
      </w:r>
      <w:proofErr w:type="spellEnd"/>
      <w:r>
        <w:rPr>
          <w:b/>
          <w:lang w:val="en-US"/>
        </w:rPr>
        <w:t xml:space="preserve"> of Stay Abroad </w:t>
      </w:r>
    </w:p>
    <w:p w14:paraId="576445F8" w14:textId="77777777" w:rsidR="008A62B2" w:rsidRDefault="008A62B2">
      <w:pPr>
        <w:spacing w:line="240" w:lineRule="auto"/>
        <w:contextualSpacing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818"/>
      </w:tblGrid>
      <w:tr w:rsidR="008A62B2" w14:paraId="1530E136" w14:textId="77777777">
        <w:trPr>
          <w:trHeight w:val="432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CDD2E69" w14:textId="77777777" w:rsidR="008A62B2" w:rsidRDefault="008E5F9F">
            <w:pPr>
              <w:contextualSpacing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of stay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0C4A3A87" w14:textId="77777777" w:rsidR="008A62B2" w:rsidRDefault="008E5F9F">
            <w:pPr>
              <w:contextualSpacing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Projected activity</w:t>
            </w: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14:paraId="16B4125B" w14:textId="77777777" w:rsidR="008A62B2" w:rsidRDefault="008E5F9F">
            <w:pPr>
              <w:contextualSpacing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8A62B2" w14:paraId="00DA4FDF" w14:textId="77777777">
        <w:trPr>
          <w:trHeight w:val="272"/>
        </w:trPr>
        <w:tc>
          <w:tcPr>
            <w:tcW w:w="2660" w:type="dxa"/>
            <w:vAlign w:val="center"/>
          </w:tcPr>
          <w:p w14:paraId="0F3C9848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 months (23+ weeks)</w:t>
            </w:r>
          </w:p>
        </w:tc>
        <w:tc>
          <w:tcPr>
            <w:tcW w:w="6237" w:type="dxa"/>
            <w:vAlign w:val="center"/>
          </w:tcPr>
          <w:p w14:paraId="22AAB675" w14:textId="77777777" w:rsidR="008A62B2" w:rsidRDefault="008A62B2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0A26781B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A62B2" w14:paraId="02D872FB" w14:textId="77777777">
        <w:trPr>
          <w:trHeight w:val="272"/>
        </w:trPr>
        <w:tc>
          <w:tcPr>
            <w:tcW w:w="2660" w:type="dxa"/>
            <w:vAlign w:val="center"/>
          </w:tcPr>
          <w:p w14:paraId="5236C9FE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5 months (19-22 weeks)</w:t>
            </w:r>
          </w:p>
        </w:tc>
        <w:tc>
          <w:tcPr>
            <w:tcW w:w="6237" w:type="dxa"/>
            <w:vAlign w:val="center"/>
          </w:tcPr>
          <w:p w14:paraId="1AF00705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0549FF6C" w14:textId="77777777" w:rsidR="008A62B2" w:rsidRDefault="008E5F9F">
            <w:pPr>
              <w:spacing w:line="360" w:lineRule="auto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8A62B2" w14:paraId="3D05D855" w14:textId="77777777">
        <w:trPr>
          <w:trHeight w:val="272"/>
        </w:trPr>
        <w:tc>
          <w:tcPr>
            <w:tcW w:w="2660" w:type="dxa"/>
            <w:vAlign w:val="center"/>
          </w:tcPr>
          <w:p w14:paraId="44BFC91F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4 months (15-18 weeks)</w:t>
            </w:r>
          </w:p>
        </w:tc>
        <w:tc>
          <w:tcPr>
            <w:tcW w:w="6237" w:type="dxa"/>
            <w:vAlign w:val="center"/>
          </w:tcPr>
          <w:p w14:paraId="0C937E1D" w14:textId="77777777" w:rsidR="008A62B2" w:rsidRDefault="008A62B2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1159CC78" w14:textId="77777777" w:rsidR="008A62B2" w:rsidRDefault="008E5F9F">
            <w:pPr>
              <w:spacing w:line="360" w:lineRule="auto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8A62B2" w14:paraId="77383EB4" w14:textId="77777777">
        <w:trPr>
          <w:trHeight w:val="272"/>
        </w:trPr>
        <w:tc>
          <w:tcPr>
            <w:tcW w:w="2660" w:type="dxa"/>
            <w:vAlign w:val="center"/>
          </w:tcPr>
          <w:p w14:paraId="24490C52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3 months (11-14 weeks)</w:t>
            </w:r>
          </w:p>
        </w:tc>
        <w:tc>
          <w:tcPr>
            <w:tcW w:w="6237" w:type="dxa"/>
            <w:vAlign w:val="center"/>
          </w:tcPr>
          <w:p w14:paraId="216A7EA8" w14:textId="77777777" w:rsidR="008A62B2" w:rsidRDefault="008A62B2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0D89B6D8" w14:textId="77777777" w:rsidR="008A62B2" w:rsidRDefault="008E5F9F">
            <w:pPr>
              <w:spacing w:line="360" w:lineRule="auto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8A62B2" w14:paraId="3FC9F6DA" w14:textId="77777777">
        <w:trPr>
          <w:trHeight w:val="272"/>
        </w:trPr>
        <w:tc>
          <w:tcPr>
            <w:tcW w:w="2660" w:type="dxa"/>
            <w:vAlign w:val="center"/>
          </w:tcPr>
          <w:p w14:paraId="43CA6F1C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2 months (7-10 weeks)</w:t>
            </w:r>
          </w:p>
        </w:tc>
        <w:tc>
          <w:tcPr>
            <w:tcW w:w="6237" w:type="dxa"/>
            <w:vAlign w:val="center"/>
          </w:tcPr>
          <w:p w14:paraId="4815586B" w14:textId="77777777" w:rsidR="008A62B2" w:rsidRDefault="008A62B2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75EDD324" w14:textId="77777777" w:rsidR="008A62B2" w:rsidRDefault="008E5F9F">
            <w:pPr>
              <w:spacing w:line="360" w:lineRule="auto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8A62B2" w14:paraId="07D5023A" w14:textId="77777777">
        <w:trPr>
          <w:trHeight w:val="272"/>
        </w:trPr>
        <w:tc>
          <w:tcPr>
            <w:tcW w:w="2660" w:type="dxa"/>
            <w:vAlign w:val="center"/>
          </w:tcPr>
          <w:p w14:paraId="420FDCE4" w14:textId="77777777" w:rsidR="008A62B2" w:rsidRDefault="008E5F9F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 month (4-6 weeks)</w:t>
            </w:r>
          </w:p>
        </w:tc>
        <w:tc>
          <w:tcPr>
            <w:tcW w:w="6237" w:type="dxa"/>
            <w:vAlign w:val="center"/>
          </w:tcPr>
          <w:p w14:paraId="7599EC8B" w14:textId="77777777" w:rsidR="008A62B2" w:rsidRDefault="008A62B2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2D1488E8" w14:textId="77777777" w:rsidR="008A62B2" w:rsidRDefault="008E5F9F">
            <w:pPr>
              <w:spacing w:line="360" w:lineRule="auto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</w:tbl>
    <w:p w14:paraId="11C32BA9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076EBBE7" w14:textId="77777777" w:rsidR="008A62B2" w:rsidRDefault="008A62B2">
      <w:pPr>
        <w:spacing w:line="240" w:lineRule="auto"/>
        <w:contextualSpacing/>
        <w:rPr>
          <w:b/>
          <w:lang w:val="en-US"/>
        </w:rPr>
      </w:pPr>
    </w:p>
    <w:p w14:paraId="3E2B47AA" w14:textId="77777777" w:rsidR="008A62B2" w:rsidRDefault="008E5F9F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B) ECTS points to be credited for courses taken at host university (max. 30 ECTS)</w:t>
      </w:r>
    </w:p>
    <w:p w14:paraId="1D6907D2" w14:textId="77777777" w:rsidR="008A62B2" w:rsidRDefault="008A62B2">
      <w:pPr>
        <w:spacing w:line="240" w:lineRule="auto"/>
        <w:contextualSpacing/>
        <w:rPr>
          <w:b/>
          <w:lang w:val="en-U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64"/>
        <w:gridCol w:w="1262"/>
        <w:gridCol w:w="1081"/>
        <w:gridCol w:w="629"/>
        <w:gridCol w:w="1100"/>
      </w:tblGrid>
      <w:tr w:rsidR="008A62B2" w14:paraId="6255AAC4" w14:textId="77777777" w:rsidTr="00966092">
        <w:trPr>
          <w:trHeight w:val="432"/>
          <w:jc w:val="center"/>
        </w:trPr>
        <w:tc>
          <w:tcPr>
            <w:tcW w:w="2909" w:type="pct"/>
            <w:shd w:val="clear" w:color="auto" w:fill="BFBFBF" w:themeFill="background1" w:themeFillShade="BF"/>
            <w:vAlign w:val="center"/>
          </w:tcPr>
          <w:p w14:paraId="615DCC91" w14:textId="77777777" w:rsidR="008A62B2" w:rsidRPr="00966092" w:rsidRDefault="008E5F9F">
            <w:pPr>
              <w:contextualSpacing/>
              <w:rPr>
                <w:b/>
                <w:lang w:val="en-US"/>
              </w:rPr>
            </w:pPr>
            <w:r w:rsidRPr="00966092">
              <w:rPr>
                <w:b/>
                <w:lang w:val="en-US"/>
              </w:rPr>
              <w:t>Course title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667DC93D" w14:textId="77777777" w:rsidR="008A62B2" w:rsidRPr="00966092" w:rsidRDefault="008E5F9F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966092">
              <w:rPr>
                <w:bCs/>
                <w:sz w:val="18"/>
                <w:szCs w:val="18"/>
                <w:lang w:val="en-US"/>
              </w:rPr>
              <w:t xml:space="preserve">Host </w:t>
            </w:r>
            <w:proofErr w:type="spellStart"/>
            <w:r w:rsidRPr="00966092">
              <w:rPr>
                <w:bCs/>
                <w:sz w:val="18"/>
                <w:szCs w:val="18"/>
                <w:lang w:val="en-US"/>
              </w:rPr>
              <w:t>Uni</w:t>
            </w:r>
            <w:proofErr w:type="spellEnd"/>
          </w:p>
          <w:p w14:paraId="029E1EF4" w14:textId="77777777" w:rsidR="008A62B2" w:rsidRPr="00966092" w:rsidRDefault="008E5F9F">
            <w:pPr>
              <w:contextualSpacing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66092">
              <w:rPr>
                <w:b/>
                <w:sz w:val="18"/>
                <w:szCs w:val="18"/>
                <w:lang w:val="en-US"/>
              </w:rPr>
              <w:t>Sem</w:t>
            </w:r>
            <w:proofErr w:type="spellEnd"/>
            <w:r w:rsidRPr="00966092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966092">
              <w:rPr>
                <w:b/>
                <w:sz w:val="18"/>
                <w:szCs w:val="18"/>
                <w:lang w:val="en-US"/>
              </w:rPr>
              <w:t>Lect</w:t>
            </w:r>
            <w:proofErr w:type="spellEnd"/>
            <w:r w:rsidRPr="0096609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5" w:type="pct"/>
            <w:shd w:val="clear" w:color="auto" w:fill="BFBFBF" w:themeFill="background1" w:themeFillShade="BF"/>
          </w:tcPr>
          <w:p w14:paraId="07161870" w14:textId="77777777" w:rsidR="008A62B2" w:rsidRPr="00966092" w:rsidRDefault="008E5F9F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966092">
              <w:rPr>
                <w:b/>
                <w:sz w:val="18"/>
                <w:szCs w:val="18"/>
                <w:lang w:val="en-US"/>
              </w:rPr>
              <w:t>Graded / Ungraded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5B43117" w14:textId="77777777" w:rsidR="008A62B2" w:rsidRPr="00966092" w:rsidRDefault="008E5F9F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966092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565" w:type="pct"/>
            <w:shd w:val="clear" w:color="auto" w:fill="BFBFBF" w:themeFill="background1" w:themeFillShade="BF"/>
            <w:vAlign w:val="center"/>
          </w:tcPr>
          <w:p w14:paraId="1CCC3D3A" w14:textId="77777777" w:rsidR="008A62B2" w:rsidRDefault="008E5F9F">
            <w:pPr>
              <w:contextualSpacing/>
              <w:rPr>
                <w:b/>
                <w:lang w:val="en-US"/>
              </w:rPr>
            </w:pPr>
            <w:proofErr w:type="spellStart"/>
            <w:r w:rsidRPr="00966092">
              <w:rPr>
                <w:bCs/>
                <w:sz w:val="18"/>
                <w:szCs w:val="18"/>
                <w:lang w:val="en-US"/>
              </w:rPr>
              <w:t>Unibe</w:t>
            </w:r>
            <w:proofErr w:type="spellEnd"/>
            <w:r w:rsidRPr="00966092">
              <w:rPr>
                <w:b/>
                <w:lang w:val="en-US"/>
              </w:rPr>
              <w:br/>
            </w:r>
            <w:r w:rsidRPr="00966092">
              <w:rPr>
                <w:b/>
                <w:sz w:val="18"/>
                <w:szCs w:val="18"/>
                <w:lang w:val="en-US"/>
              </w:rPr>
              <w:t>WB/OC/FZ</w:t>
            </w:r>
            <w:r w:rsidRPr="00966092">
              <w:rPr>
                <w:rStyle w:val="FootnoteReference"/>
                <w:b/>
                <w:sz w:val="18"/>
                <w:szCs w:val="18"/>
                <w:lang w:val="en-US"/>
              </w:rPr>
              <w:footnoteReference w:id="1"/>
            </w:r>
          </w:p>
        </w:tc>
      </w:tr>
      <w:tr w:rsidR="008A62B2" w14:paraId="64885727" w14:textId="77777777" w:rsidTr="00966092">
        <w:trPr>
          <w:trHeight w:val="454"/>
          <w:jc w:val="center"/>
        </w:trPr>
        <w:tc>
          <w:tcPr>
            <w:tcW w:w="2909" w:type="pct"/>
          </w:tcPr>
          <w:p w14:paraId="0B851319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0B3A5D28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59148E6A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04A84BE8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4774BD20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8A62B2" w14:paraId="1A1D73C9" w14:textId="77777777" w:rsidTr="00966092">
        <w:trPr>
          <w:trHeight w:val="454"/>
          <w:jc w:val="center"/>
        </w:trPr>
        <w:tc>
          <w:tcPr>
            <w:tcW w:w="2909" w:type="pct"/>
          </w:tcPr>
          <w:p w14:paraId="5D846DE6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3C78FEA0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08CD1373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3E6FD5A7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63644E51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8A62B2" w14:paraId="2B257D20" w14:textId="77777777" w:rsidTr="00966092">
        <w:trPr>
          <w:trHeight w:val="454"/>
          <w:jc w:val="center"/>
        </w:trPr>
        <w:tc>
          <w:tcPr>
            <w:tcW w:w="2909" w:type="pct"/>
          </w:tcPr>
          <w:p w14:paraId="76EFB13F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646FA5CF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2A38F401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65F5A33A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1B83D23F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8A62B2" w14:paraId="756F3DC1" w14:textId="77777777" w:rsidTr="00966092">
        <w:trPr>
          <w:trHeight w:val="454"/>
          <w:jc w:val="center"/>
        </w:trPr>
        <w:tc>
          <w:tcPr>
            <w:tcW w:w="2909" w:type="pct"/>
          </w:tcPr>
          <w:p w14:paraId="583DFDFB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5D45595A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4881C35D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35308F51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22F6E9AC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8A62B2" w14:paraId="2B94451F" w14:textId="77777777" w:rsidTr="00966092">
        <w:trPr>
          <w:trHeight w:val="454"/>
          <w:jc w:val="center"/>
        </w:trPr>
        <w:tc>
          <w:tcPr>
            <w:tcW w:w="2909" w:type="pct"/>
          </w:tcPr>
          <w:p w14:paraId="47A0FFE3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06857B2A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49D2A99D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31C1BE15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70A6017E" w14:textId="77777777" w:rsidR="008A62B2" w:rsidRDefault="008A62B2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2C83F6" w14:textId="77777777" w:rsidR="008A62B2" w:rsidRPr="00966092" w:rsidRDefault="008E5F9F">
      <w:pPr>
        <w:spacing w:line="240" w:lineRule="auto"/>
        <w:ind w:left="113"/>
        <w:contextualSpacing/>
        <w:rPr>
          <w:b/>
          <w:sz w:val="18"/>
          <w:szCs w:val="18"/>
          <w:lang w:val="en-US"/>
        </w:rPr>
      </w:pPr>
      <w:r w:rsidRPr="00966092">
        <w:rPr>
          <w:b/>
          <w:sz w:val="18"/>
          <w:szCs w:val="18"/>
          <w:lang w:val="en-US"/>
        </w:rPr>
        <w:t xml:space="preserve">WB = </w:t>
      </w:r>
      <w:proofErr w:type="spellStart"/>
      <w:r w:rsidRPr="00966092">
        <w:rPr>
          <w:b/>
          <w:sz w:val="18"/>
          <w:szCs w:val="18"/>
          <w:lang w:val="en-US"/>
        </w:rPr>
        <w:t>Wahlbereich</w:t>
      </w:r>
      <w:proofErr w:type="spellEnd"/>
      <w:r w:rsidRPr="00966092">
        <w:rPr>
          <w:b/>
          <w:sz w:val="18"/>
          <w:szCs w:val="18"/>
          <w:lang w:val="en-US"/>
        </w:rPr>
        <w:t xml:space="preserve"> / Electives Bachelor (graded); </w:t>
      </w:r>
    </w:p>
    <w:p w14:paraId="30CF5C12" w14:textId="77777777" w:rsidR="008A62B2" w:rsidRPr="00966092" w:rsidRDefault="008E5F9F">
      <w:pPr>
        <w:spacing w:line="240" w:lineRule="auto"/>
        <w:ind w:left="113"/>
        <w:contextualSpacing/>
        <w:rPr>
          <w:b/>
          <w:sz w:val="18"/>
          <w:szCs w:val="18"/>
          <w:lang w:val="en-US"/>
        </w:rPr>
      </w:pPr>
      <w:r w:rsidRPr="00966092">
        <w:rPr>
          <w:b/>
          <w:sz w:val="18"/>
          <w:szCs w:val="18"/>
          <w:lang w:val="en-US"/>
        </w:rPr>
        <w:t xml:space="preserve">WL = </w:t>
      </w:r>
      <w:proofErr w:type="spellStart"/>
      <w:r w:rsidRPr="00966092">
        <w:rPr>
          <w:b/>
          <w:sz w:val="18"/>
          <w:szCs w:val="18"/>
          <w:lang w:val="en-US"/>
        </w:rPr>
        <w:t>Wahlleistung</w:t>
      </w:r>
      <w:proofErr w:type="spellEnd"/>
      <w:r w:rsidRPr="00966092">
        <w:rPr>
          <w:b/>
          <w:sz w:val="18"/>
          <w:szCs w:val="18"/>
          <w:lang w:val="en-US"/>
        </w:rPr>
        <w:t xml:space="preserve"> / Electives in the Department (ungraded); </w:t>
      </w:r>
    </w:p>
    <w:p w14:paraId="1E0BE101" w14:textId="77777777" w:rsidR="008A62B2" w:rsidRPr="00703257" w:rsidRDefault="008E5F9F">
      <w:pPr>
        <w:spacing w:line="240" w:lineRule="auto"/>
        <w:ind w:left="113"/>
        <w:contextualSpacing/>
        <w:rPr>
          <w:b/>
          <w:sz w:val="18"/>
          <w:szCs w:val="18"/>
          <w:lang w:val="en-GB"/>
        </w:rPr>
      </w:pPr>
      <w:r w:rsidRPr="00703257">
        <w:rPr>
          <w:b/>
          <w:sz w:val="18"/>
          <w:szCs w:val="18"/>
          <w:lang w:val="en-GB"/>
        </w:rPr>
        <w:t xml:space="preserve">FZ = </w:t>
      </w:r>
      <w:proofErr w:type="spellStart"/>
      <w:r w:rsidRPr="00703257">
        <w:rPr>
          <w:b/>
          <w:sz w:val="18"/>
          <w:szCs w:val="18"/>
          <w:lang w:val="en-GB"/>
        </w:rPr>
        <w:t>Freiwillige</w:t>
      </w:r>
      <w:proofErr w:type="spellEnd"/>
      <w:r w:rsidRPr="00703257">
        <w:rPr>
          <w:b/>
          <w:sz w:val="18"/>
          <w:szCs w:val="18"/>
          <w:lang w:val="en-GB"/>
        </w:rPr>
        <w:t xml:space="preserve"> </w:t>
      </w:r>
      <w:proofErr w:type="spellStart"/>
      <w:r w:rsidRPr="00703257">
        <w:rPr>
          <w:b/>
          <w:sz w:val="18"/>
          <w:szCs w:val="18"/>
          <w:lang w:val="en-GB"/>
        </w:rPr>
        <w:t>Zusatzleistungen</w:t>
      </w:r>
      <w:proofErr w:type="spellEnd"/>
      <w:r w:rsidRPr="00703257">
        <w:rPr>
          <w:b/>
          <w:sz w:val="18"/>
          <w:szCs w:val="18"/>
          <w:lang w:val="en-GB"/>
        </w:rPr>
        <w:t xml:space="preserve"> / Additional optional attainments (graded or ungraded)</w:t>
      </w:r>
    </w:p>
    <w:p w14:paraId="48C39B42" w14:textId="77777777" w:rsidR="008A62B2" w:rsidRDefault="008A62B2">
      <w:pPr>
        <w:spacing w:line="240" w:lineRule="auto"/>
        <w:contextualSpacing/>
        <w:rPr>
          <w:b/>
          <w:lang w:val="en-US"/>
        </w:rPr>
      </w:pPr>
    </w:p>
    <w:p w14:paraId="13282026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05661E3C" w14:textId="77777777" w:rsidR="008A62B2" w:rsidRDefault="008E5F9F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lastRenderedPageBreak/>
        <w:t xml:space="preserve">B1) SEMP learning agreement (if applicable) </w:t>
      </w:r>
      <w:r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separate form</w:t>
      </w:r>
    </w:p>
    <w:p w14:paraId="39A2A1C3" w14:textId="77777777" w:rsidR="008A62B2" w:rsidRDefault="008A62B2">
      <w:pPr>
        <w:spacing w:line="360" w:lineRule="auto"/>
        <w:contextualSpacing/>
        <w:rPr>
          <w:b/>
          <w:lang w:val="en-US"/>
        </w:rPr>
      </w:pPr>
    </w:p>
    <w:p w14:paraId="2F2497FF" w14:textId="77777777" w:rsidR="008A62B2" w:rsidRDefault="008E5F9F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C) Completing your Stay Abroad</w:t>
      </w:r>
    </w:p>
    <w:p w14:paraId="29E7E987" w14:textId="77777777" w:rsidR="008A62B2" w:rsidRDefault="008E5F9F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Once you have completed your stay abroad requirement (whether done in one go or divided into several parts), please submit a complete dossier, in one email, to the International Coordinator so it </w:t>
      </w:r>
      <w:proofErr w:type="gramStart"/>
      <w:r>
        <w:rPr>
          <w:lang w:val="en-US"/>
        </w:rPr>
        <w:t>can be processed</w:t>
      </w:r>
      <w:proofErr w:type="gramEnd"/>
      <w:r>
        <w:rPr>
          <w:lang w:val="en-US"/>
        </w:rPr>
        <w:t xml:space="preserve"> and your points entered into KSL.</w:t>
      </w:r>
    </w:p>
    <w:p w14:paraId="40F6BC5B" w14:textId="77777777" w:rsidR="008A62B2" w:rsidRDefault="008A62B2">
      <w:pPr>
        <w:spacing w:after="0" w:line="360" w:lineRule="auto"/>
        <w:contextualSpacing/>
        <w:rPr>
          <w:lang w:val="en-US"/>
        </w:rPr>
      </w:pPr>
    </w:p>
    <w:p w14:paraId="54A4C081" w14:textId="77777777" w:rsidR="008A62B2" w:rsidRDefault="008E5F9F">
      <w:pPr>
        <w:spacing w:after="0" w:line="360" w:lineRule="auto"/>
        <w:ind w:firstLine="565"/>
        <w:contextualSpacing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original Stay Abroad Agreement Sheet</w:t>
      </w:r>
    </w:p>
    <w:p w14:paraId="4F79FFB6" w14:textId="77777777" w:rsidR="008A62B2" w:rsidRDefault="008E5F9F">
      <w:pPr>
        <w:spacing w:after="0" w:line="360" w:lineRule="auto"/>
        <w:ind w:firstLine="565"/>
        <w:contextualSpacing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ab/>
        <w:t>Proof of the duration of the stay (e.g. flight tickets)</w:t>
      </w:r>
    </w:p>
    <w:p w14:paraId="1653C3B5" w14:textId="77777777" w:rsidR="008A62B2" w:rsidRDefault="008E5F9F">
      <w:pPr>
        <w:spacing w:after="0" w:line="360" w:lineRule="auto"/>
        <w:ind w:left="1416" w:hanging="851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 xml:space="preserve">A 750 words report or a </w:t>
      </w:r>
      <w:proofErr w:type="spellStart"/>
      <w:r>
        <w:rPr>
          <w:lang w:val="en-US"/>
        </w:rPr>
        <w:t>podast</w:t>
      </w:r>
      <w:proofErr w:type="spellEnd"/>
      <w:r>
        <w:rPr>
          <w:lang w:val="en-US"/>
        </w:rPr>
        <w:t xml:space="preserve"> to </w:t>
      </w:r>
      <w:proofErr w:type="gramStart"/>
      <w:r>
        <w:rPr>
          <w:lang w:val="en-US"/>
        </w:rPr>
        <w:t>be uploaded</w:t>
      </w:r>
      <w:proofErr w:type="gramEnd"/>
      <w:r>
        <w:rPr>
          <w:lang w:val="en-US"/>
        </w:rPr>
        <w:t xml:space="preserve"> on the Stay Abroad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site</w:t>
      </w:r>
    </w:p>
    <w:p w14:paraId="2687C162" w14:textId="77777777" w:rsidR="008A62B2" w:rsidRDefault="008E5F9F">
      <w:pPr>
        <w:spacing w:after="0" w:line="360" w:lineRule="auto"/>
        <w:ind w:left="1416" w:hanging="851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>Filled-in Submission Sheet</w:t>
      </w:r>
    </w:p>
    <w:p w14:paraId="4112A325" w14:textId="77777777" w:rsidR="008A62B2" w:rsidRDefault="008E5F9F">
      <w:pPr>
        <w:spacing w:after="0" w:line="360" w:lineRule="auto"/>
        <w:ind w:firstLine="565"/>
        <w:contextualSpacing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either: </w:t>
      </w:r>
    </w:p>
    <w:p w14:paraId="0309946B" w14:textId="77777777" w:rsidR="008A62B2" w:rsidRDefault="008E5F9F">
      <w:pPr>
        <w:spacing w:after="0" w:line="360" w:lineRule="auto"/>
        <w:ind w:firstLine="565"/>
        <w:contextualSpacing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ab/>
        <w:t>A university transcript; or other certificate; or</w:t>
      </w:r>
    </w:p>
    <w:p w14:paraId="218F7569" w14:textId="77777777" w:rsidR="008A62B2" w:rsidRDefault="008E5F9F">
      <w:pPr>
        <w:spacing w:after="0" w:line="240" w:lineRule="auto"/>
        <w:ind w:firstLine="565"/>
        <w:contextualSpacing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letter from the student’s employer/manager confirming </w:t>
      </w:r>
    </w:p>
    <w:p w14:paraId="1797FAE4" w14:textId="77777777" w:rsidR="008A62B2" w:rsidRDefault="008E5F9F">
      <w:pPr>
        <w:spacing w:after="0" w:line="240" w:lineRule="auto"/>
        <w:ind w:left="2124"/>
        <w:contextualSpacing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duration</w:t>
      </w:r>
      <w:proofErr w:type="gramEnd"/>
      <w:r>
        <w:rPr>
          <w:lang w:val="en-US"/>
        </w:rPr>
        <w:t xml:space="preserve"> (exact dates) of employment and </w:t>
      </w:r>
      <w:r>
        <w:rPr>
          <w:lang w:val="en-US"/>
        </w:rPr>
        <w:br/>
        <w:t xml:space="preserve">b) percentage worked = min 40% (= 16 hours) </w:t>
      </w:r>
    </w:p>
    <w:p w14:paraId="3C80BAB8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31880008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49760EEB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5127294F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666890AA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5482C936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386DF555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6D699A1D" w14:textId="1E46DB4E" w:rsidR="008A62B2" w:rsidRDefault="008E5F9F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Please note: The IC will not keep c</w:t>
      </w:r>
      <w:r w:rsidR="00703257">
        <w:rPr>
          <w:b/>
          <w:lang w:val="en-US"/>
        </w:rPr>
        <w:t>opies of your stay abroad docume</w:t>
      </w:r>
      <w:r>
        <w:rPr>
          <w:b/>
          <w:lang w:val="en-US"/>
        </w:rPr>
        <w:t xml:space="preserve">nts on your behalf, please make sure to keep any copies of any documents signed by or submitted to the IC. </w:t>
      </w:r>
    </w:p>
    <w:p w14:paraId="074A3B62" w14:textId="77777777" w:rsidR="008A62B2" w:rsidRDefault="008A62B2">
      <w:pPr>
        <w:spacing w:after="0" w:line="360" w:lineRule="auto"/>
        <w:contextualSpacing/>
        <w:rPr>
          <w:sz w:val="24"/>
          <w:szCs w:val="24"/>
          <w:lang w:val="en-US"/>
        </w:rPr>
      </w:pPr>
    </w:p>
    <w:p w14:paraId="45D4C0FE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  <w:bookmarkStart w:id="0" w:name="_GoBack"/>
      <w:bookmarkEnd w:id="0"/>
    </w:p>
    <w:p w14:paraId="0DFCB86D" w14:textId="77777777" w:rsidR="008A62B2" w:rsidRDefault="008E5F9F">
      <w:pPr>
        <w:spacing w:line="360" w:lineRule="auto"/>
        <w:contextualSpacing/>
        <w:rPr>
          <w:u w:val="single"/>
          <w:lang w:val="en-US"/>
        </w:rPr>
      </w:pPr>
      <w:r>
        <w:rPr>
          <w:lang w:val="en-US"/>
        </w:rPr>
        <w:t xml:space="preserve">Date: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33BF382" w14:textId="77777777" w:rsidR="008A62B2" w:rsidRDefault="008A62B2">
      <w:pPr>
        <w:spacing w:line="360" w:lineRule="auto"/>
        <w:contextualSpacing/>
        <w:rPr>
          <w:u w:val="single"/>
          <w:lang w:val="en-US"/>
        </w:rPr>
      </w:pPr>
    </w:p>
    <w:p w14:paraId="1DF987C3" w14:textId="77777777" w:rsidR="008A62B2" w:rsidRDefault="008E5F9F">
      <w:pPr>
        <w:spacing w:line="360" w:lineRule="auto"/>
        <w:contextualSpacing/>
        <w:rPr>
          <w:u w:val="single"/>
          <w:lang w:val="en-US"/>
        </w:rPr>
      </w:pPr>
      <w:r>
        <w:rPr>
          <w:lang w:val="en-US"/>
        </w:rPr>
        <w:t xml:space="preserve">Signature student: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8DA0CE6" w14:textId="77777777" w:rsidR="008A62B2" w:rsidRDefault="008A62B2">
      <w:pPr>
        <w:spacing w:line="360" w:lineRule="auto"/>
        <w:contextualSpacing/>
        <w:rPr>
          <w:lang w:val="en-US"/>
        </w:rPr>
      </w:pPr>
    </w:p>
    <w:p w14:paraId="302D8ADA" w14:textId="77777777" w:rsidR="008A62B2" w:rsidRDefault="008E5F9F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Signature IC: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 xml:space="preserve">                                    </w:t>
      </w:r>
      <w:r>
        <w:rPr>
          <w:u w:val="single"/>
          <w:lang w:val="en-US"/>
        </w:rPr>
        <w:t xml:space="preserve">  </w:t>
      </w:r>
    </w:p>
    <w:p w14:paraId="5E34A8FB" w14:textId="77777777" w:rsidR="008A62B2" w:rsidRDefault="008A62B2">
      <w:pPr>
        <w:spacing w:after="0" w:line="360" w:lineRule="auto"/>
        <w:ind w:firstLine="708"/>
        <w:contextualSpacing/>
        <w:rPr>
          <w:sz w:val="24"/>
          <w:szCs w:val="24"/>
          <w:lang w:val="en-US"/>
        </w:rPr>
      </w:pPr>
    </w:p>
    <w:p w14:paraId="25439295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2C5B1919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p w14:paraId="3DDEAC0C" w14:textId="77777777" w:rsidR="008A62B2" w:rsidRDefault="008A62B2">
      <w:pPr>
        <w:spacing w:line="240" w:lineRule="auto"/>
        <w:contextualSpacing/>
        <w:rPr>
          <w:sz w:val="24"/>
          <w:szCs w:val="24"/>
          <w:lang w:val="en-US"/>
        </w:rPr>
      </w:pPr>
    </w:p>
    <w:sectPr w:rsidR="008A62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080" w:bottom="1440" w:left="1080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591B" w14:textId="77777777" w:rsidR="008E5F9F" w:rsidRDefault="008E5F9F">
      <w:pPr>
        <w:spacing w:after="0" w:line="240" w:lineRule="auto"/>
      </w:pPr>
      <w:r>
        <w:separator/>
      </w:r>
    </w:p>
  </w:endnote>
  <w:endnote w:type="continuationSeparator" w:id="0">
    <w:p w14:paraId="6F299B83" w14:textId="77777777" w:rsidR="008E5F9F" w:rsidRDefault="008E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13FB" w14:textId="77777777" w:rsidR="008A62B2" w:rsidRDefault="008E5F9F">
    <w:pPr>
      <w:pStyle w:val="Footer"/>
      <w:jc w:val="right"/>
      <w:rPr>
        <w:lang w:val="en-US"/>
      </w:rPr>
    </w:pPr>
    <w:proofErr w:type="spellStart"/>
    <w:r>
      <w:rPr>
        <w:lang w:val="en-US"/>
      </w:rPr>
      <w:t>NiN</w:t>
    </w:r>
    <w:proofErr w:type="spellEnd"/>
    <w:r>
      <w:rPr>
        <w:lang w:val="en-US"/>
      </w:rPr>
      <w:t xml:space="preserve"> Feb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8EB7" w14:textId="77777777" w:rsidR="008A62B2" w:rsidRDefault="008E5F9F">
    <w:pPr>
      <w:pStyle w:val="Footer"/>
    </w:pPr>
    <w:r>
      <w:t>November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6AE2" w14:textId="77777777" w:rsidR="008E5F9F" w:rsidRDefault="008E5F9F">
      <w:pPr>
        <w:spacing w:after="0" w:line="240" w:lineRule="auto"/>
      </w:pPr>
      <w:r>
        <w:separator/>
      </w:r>
    </w:p>
  </w:footnote>
  <w:footnote w:type="continuationSeparator" w:id="0">
    <w:p w14:paraId="2DFB006B" w14:textId="77777777" w:rsidR="008E5F9F" w:rsidRDefault="008E5F9F">
      <w:pPr>
        <w:spacing w:after="0" w:line="240" w:lineRule="auto"/>
      </w:pPr>
      <w:r>
        <w:continuationSeparator/>
      </w:r>
    </w:p>
  </w:footnote>
  <w:footnote w:id="1">
    <w:p w14:paraId="0AD56CFF" w14:textId="77777777" w:rsidR="008A62B2" w:rsidRDefault="008E5F9F">
      <w:pPr>
        <w:spacing w:line="240" w:lineRule="auto"/>
        <w:contextualSpacing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Courses taken abroad can be accredited </w:t>
      </w:r>
      <w:proofErr w:type="gramStart"/>
      <w:r>
        <w:rPr>
          <w:sz w:val="20"/>
          <w:szCs w:val="20"/>
          <w:lang w:val="en-US"/>
        </w:rPr>
        <w:t>as:</w:t>
      </w:r>
      <w:proofErr w:type="gramEnd"/>
      <w:r>
        <w:rPr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br/>
        <w:t xml:space="preserve">- </w:t>
      </w:r>
      <w:proofErr w:type="spellStart"/>
      <w:r>
        <w:rPr>
          <w:sz w:val="20"/>
          <w:szCs w:val="20"/>
          <w:lang w:val="en-US"/>
        </w:rPr>
        <w:t>Wahlleistungen</w:t>
      </w:r>
      <w:proofErr w:type="spellEnd"/>
      <w:r>
        <w:rPr>
          <w:sz w:val="20"/>
          <w:szCs w:val="20"/>
          <w:lang w:val="en-US"/>
        </w:rPr>
        <w:t xml:space="preserve"> (OC): courses must be related to English literature or linguistics, ungraded. </w:t>
      </w:r>
      <w:r>
        <w:rPr>
          <w:sz w:val="20"/>
          <w:szCs w:val="20"/>
          <w:lang w:val="en-US"/>
        </w:rPr>
        <w:br/>
        <w:t xml:space="preserve">- </w:t>
      </w:r>
      <w:proofErr w:type="spellStart"/>
      <w:r>
        <w:rPr>
          <w:sz w:val="20"/>
          <w:szCs w:val="20"/>
          <w:lang w:val="en-US"/>
        </w:rPr>
        <w:t>Wahlbereich</w:t>
      </w:r>
      <w:proofErr w:type="spellEnd"/>
      <w:r>
        <w:rPr>
          <w:sz w:val="20"/>
          <w:szCs w:val="20"/>
          <w:lang w:val="en-US"/>
        </w:rPr>
        <w:t xml:space="preserve"> (WB): can be any discipline, graded. </w:t>
      </w:r>
      <w:r>
        <w:rPr>
          <w:sz w:val="20"/>
          <w:szCs w:val="20"/>
          <w:lang w:val="en-US"/>
        </w:rPr>
        <w:br/>
        <w:t xml:space="preserve">- </w:t>
      </w:r>
      <w:proofErr w:type="spellStart"/>
      <w:r>
        <w:rPr>
          <w:sz w:val="20"/>
          <w:szCs w:val="20"/>
          <w:lang w:val="en-US"/>
        </w:rPr>
        <w:t>Freiwillige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Zusatzleistungen</w:t>
      </w:r>
      <w:proofErr w:type="spellEnd"/>
      <w:r>
        <w:rPr>
          <w:sz w:val="20"/>
          <w:szCs w:val="20"/>
          <w:lang w:val="en-US"/>
        </w:rPr>
        <w:t xml:space="preserve"> (FZ), if the credits are not required to complete the BA.</w:t>
      </w:r>
    </w:p>
    <w:p w14:paraId="38C335C6" w14:textId="77777777" w:rsidR="008A62B2" w:rsidRDefault="008A62B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8987" w14:textId="77777777" w:rsidR="008A62B2" w:rsidRDefault="008E5F9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EB5B" w14:textId="77777777" w:rsidR="008A62B2" w:rsidRDefault="008E5F9F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60B"/>
    <w:multiLevelType w:val="hybridMultilevel"/>
    <w:tmpl w:val="9190AC36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2"/>
    <w:rsid w:val="002F0668"/>
    <w:rsid w:val="00703257"/>
    <w:rsid w:val="008A62B2"/>
    <w:rsid w:val="008E5F9F"/>
    <w:rsid w:val="009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81C8B"/>
  <w15:docId w15:val="{E799AB49-E436-FE4C-828B-A64A743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9203-7CDE-430A-BD71-67C605D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Bern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rcritten</dc:creator>
  <cp:lastModifiedBy>Troxler, Marion Irena (STUDENTS)</cp:lastModifiedBy>
  <cp:revision>3</cp:revision>
  <cp:lastPrinted>2020-03-04T12:29:00Z</cp:lastPrinted>
  <dcterms:created xsi:type="dcterms:W3CDTF">2022-02-24T12:11:00Z</dcterms:created>
  <dcterms:modified xsi:type="dcterms:W3CDTF">2022-02-24T13:03:00Z</dcterms:modified>
</cp:coreProperties>
</file>